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8"/>
              </w:rPr>
              <w:t xml:space="preserve">Приказ Минспорта России от 08.12.2025 N 1093</w:t>
              <w:br/>
              <w:t xml:space="preserve">"Об утверждении федерального стандарта спортивной подготовки по виду спорта "пулевая стрельба"</w:t>
              <w:br/>
              <w:t xml:space="preserve">(Зарегистрировано в Минюсте России 26.01.2026 N 85078)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09.06.2026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4"/>
        </w:rPr>
      </w:r>
    </w:p>
    <w:p>
      <w:pPr>
        <w:pStyle w:val="0"/>
        <w:outlineLvl w:val="0"/>
      </w:pPr>
      <w:r>
        <w:rPr>
          <w:sz w:val="24"/>
        </w:rPr>
        <w:t xml:space="preserve">Зарегистрировано в Минюсте России 26 января 2026 г. N 85078</w:t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p>
      <w:pPr>
        <w:pStyle w:val="0"/>
        <w:jc w:val="both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МИНИСТЕРСТВО СПОРТА РОССИЙСКОЙ ФЕДЕРАЦИИ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ПРИКАЗ</w:t>
      </w:r>
    </w:p>
    <w:p>
      <w:pPr>
        <w:pStyle w:val="2"/>
        <w:jc w:val="center"/>
      </w:pPr>
      <w:r>
        <w:rPr>
          <w:sz w:val="24"/>
        </w:rPr>
        <w:t xml:space="preserve">от 8 декабря 2025 г. N 1093</w:t>
      </w:r>
    </w:p>
    <w:p>
      <w:pPr>
        <w:pStyle w:val="2"/>
        <w:jc w:val="center"/>
      </w:pPr>
      <w:r>
        <w:rPr>
          <w:sz w:val="24"/>
        </w:rPr>
      </w:r>
    </w:p>
    <w:p>
      <w:pPr>
        <w:pStyle w:val="2"/>
        <w:jc w:val="center"/>
      </w:pPr>
      <w:r>
        <w:rPr>
          <w:sz w:val="24"/>
        </w:rPr>
        <w:t xml:space="preserve">ОБ УТВЕРЖДЕНИИ ФЕДЕРАЛЬНОГО СТАНДАРТА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В соответствии с </w:t>
      </w:r>
      <w:hyperlink w:history="0" r:id="rId8" w:tooltip="Федеральный закон от 04.12.2007 N 329-ФЗ (ред. от 25.05.2026) &quot;О физической культуре и спорте в Российской Федерации&quot; {КонсультантПлюс}">
        <w:r>
          <w:rPr>
            <w:sz w:val="24"/>
            <w:color w:val="0000ff"/>
          </w:rPr>
          <w:t xml:space="preserve">частью 1 статьи 34</w:t>
        </w:r>
      </w:hyperlink>
      <w:r>
        <w:rPr>
          <w:sz w:val="24"/>
        </w:rPr>
        <w:t xml:space="preserve"> Федерального закона от 04.12.2007 N 329-ФЗ "О физической культуре и спорте в Российской Федерации" и </w:t>
      </w:r>
      <w:hyperlink w:history="0" r:id="rId9" w:tooltip="Постановление Правительства РФ от 19.06.2012 N 607 (ред. от 27.03.2025) &quot;О Министерстве спорта Российской Федерации&quot; (вместе с &quot;Положением о Министерстве спорта Российской Федерации&quot;) {КонсультантПлюс}">
        <w:r>
          <w:rPr>
            <w:sz w:val="24"/>
            <w:color w:val="0000ff"/>
          </w:rPr>
          <w:t xml:space="preserve">подпунктом 4.2.27 пункта 4</w:t>
        </w:r>
      </w:hyperlink>
      <w:r>
        <w:rPr>
          <w:sz w:val="24"/>
        </w:rPr>
        <w:t xml:space="preserve"> Положения о Министерстве спорта Российской Федерации, утвержденного постановлением Правительства Российской Федерации от 19.06.2012 N 607, приказываю: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 Утвердить прилагаемый федеральный </w:t>
      </w:r>
      <w:hyperlink w:history="0" w:anchor="P30" w:tooltip="ФЕДЕРАЛЬНЫЙ СТАНДАРТ">
        <w:r>
          <w:rPr>
            <w:sz w:val="24"/>
            <w:color w:val="0000ff"/>
          </w:rPr>
          <w:t xml:space="preserve">стандарт</w:t>
        </w:r>
      </w:hyperlink>
      <w:r>
        <w:rPr>
          <w:sz w:val="24"/>
        </w:rPr>
        <w:t xml:space="preserve"> спортивной подготовки по виду спорта "пулевая стрельба".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 Признать утратившими силу приказы Министерства спорта Российской Федерации: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09.11.2022 </w:t>
      </w:r>
      <w:hyperlink w:history="0" r:id="rId10" w:tooltip="Приказ Минспорта России от 09.11.2022 N 939 (ред. от 15.09.2023) &quot;Об утверждении федерального стандарта спортивной подготовки по виду спорта &quot;пулевая стрельба&quot; (Зарегистрировано в Минюсте России 05.12.2022 N 71371) ------------ Утратил силу или отменен {КонсультантПлюс}">
        <w:r>
          <w:rPr>
            <w:sz w:val="24"/>
            <w:color w:val="0000ff"/>
          </w:rPr>
          <w:t xml:space="preserve">N 939</w:t>
        </w:r>
      </w:hyperlink>
      <w:r>
        <w:rPr>
          <w:sz w:val="24"/>
        </w:rPr>
        <w:t xml:space="preserve"> "Об утверждении федерального стандарта спортивной подготовки по виду спорта "пулевая стрельба" (зарегистрирован Министерством юстиции Российской Федерации 05.12.2022, регистрационный N 71371);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от 15.09.2023 </w:t>
      </w:r>
      <w:hyperlink w:history="0" r:id="rId11" w:tooltip="Приказ Минспорта России от 15.09.2023 N 651 &quot;О внесении изменений в федеральный стандарт спортивной подготовки по виду спорта &quot;пулевая стрельба&quot;, утвержденный приказом Министерства спорта Российской Федерации от 09.11.2022 N 939&quot; (Зарегистрировано в Минюсте России 20.10.2023 N 75656) ------------ Утратил силу или отменен {КонсультантПлюс}">
        <w:r>
          <w:rPr>
            <w:sz w:val="24"/>
            <w:color w:val="0000ff"/>
          </w:rPr>
          <w:t xml:space="preserve">N 651</w:t>
        </w:r>
      </w:hyperlink>
      <w:r>
        <w:rPr>
          <w:sz w:val="24"/>
        </w:rPr>
        <w:t xml:space="preserve"> "О внесении изменений в федеральный стандарт спортивной подготовки по виду спорта "пулевая стрельба", утвержденный приказом Министерства спорта Российской Федерации от 09.11.2022 N 939" (зарегистрирован Министерством юстиции Российской Федерации 20.10.2023, регистрационный N 75656).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3. Контроль за исполнением настоящего приказа возложить на заместителя Министра спорта Российской Федерации А.А. Морозова.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right"/>
      </w:pPr>
      <w:r>
        <w:rPr>
          <w:sz w:val="24"/>
        </w:rPr>
        <w:t xml:space="preserve">Министр</w:t>
      </w:r>
    </w:p>
    <w:p>
      <w:pPr>
        <w:pStyle w:val="0"/>
        <w:jc w:val="right"/>
      </w:pPr>
      <w:r>
        <w:rPr>
          <w:sz w:val="24"/>
        </w:rPr>
        <w:t xml:space="preserve">М.В.ДЕГТЯРЕВ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0"/>
        <w:jc w:val="right"/>
      </w:pPr>
      <w:r>
        <w:rPr>
          <w:sz w:val="24"/>
        </w:rPr>
        <w:t xml:space="preserve">Утвержден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30" w:name="P30"/>
    <w:bookmarkEnd w:id="30"/>
    <w:p>
      <w:pPr>
        <w:pStyle w:val="2"/>
        <w:jc w:val="center"/>
      </w:pPr>
      <w:r>
        <w:rPr>
          <w:sz w:val="24"/>
        </w:rPr>
        <w:t xml:space="preserve">ФЕДЕРАЛЬНЫЙ СТАНДАРТ</w:t>
      </w:r>
    </w:p>
    <w:p>
      <w:pPr>
        <w:pStyle w:val="2"/>
        <w:jc w:val="center"/>
      </w:pPr>
      <w:r>
        <w:rPr>
          <w:sz w:val="24"/>
        </w:rPr>
        <w:t xml:space="preserve">СПОРТИВНОЙ ПОДГОТОВКИ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I. Требования к структуре и содержанию примерных</w:t>
      </w:r>
    </w:p>
    <w:p>
      <w:pPr>
        <w:pStyle w:val="2"/>
        <w:jc w:val="center"/>
      </w:pPr>
      <w:r>
        <w:rPr>
          <w:sz w:val="24"/>
        </w:rPr>
        <w:t xml:space="preserve">дополнительных образовательных программ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 том числе к их теоретическим и практическим</w:t>
      </w:r>
    </w:p>
    <w:p>
      <w:pPr>
        <w:pStyle w:val="2"/>
        <w:jc w:val="center"/>
      </w:pPr>
      <w:r>
        <w:rPr>
          <w:sz w:val="24"/>
        </w:rPr>
        <w:t xml:space="preserve">разделам применительно к каждому этапу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подготовки, включая сроки реализации таких этапов</w:t>
      </w:r>
    </w:p>
    <w:p>
      <w:pPr>
        <w:pStyle w:val="2"/>
        <w:jc w:val="center"/>
      </w:pPr>
      <w:r>
        <w:rPr>
          <w:sz w:val="24"/>
        </w:rPr>
        <w:t xml:space="preserve">и возрастные границы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по отдельным этапам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1. Примерная дополнительная образовательная программа спортивной подготовки должна иметь следующую структуру и содержание: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 Общие положения,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1.1.1. Название дополнительной образовательной программы спортивной подготовки с указанием вида спорта (спортивной дисциплины).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1.1.2. Цели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 Характеристику дополнительной образовательной программы спортивной подготовки, включающую: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1.2.1. Сроки реализации этапов спортивной подготовки и возрастные границы лиц, проходящих спортивную подготовку, по отдельным этапам, количество лиц, проходящих спортивную подготовку в группах на этапах спортивной подготовки (</w:t>
      </w:r>
      <w:hyperlink w:history="0" w:anchor="P174" w:tooltip="СРОКИ">
        <w:r>
          <w:rPr>
            <w:sz w:val="24"/>
            <w:color w:val="0000ff"/>
          </w:rPr>
          <w:t xml:space="preserve">приложение N 1</w:t>
        </w:r>
      </w:hyperlink>
      <w:r>
        <w:rPr>
          <w:sz w:val="24"/>
        </w:rPr>
        <w:t xml:space="preserve"> к федеральному стандарту спортивной подготовки по виду спорта "пулевая стрельба") (далее -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1.2.2. Объем дополнительной образовательной программы спортивной подготовки (</w:t>
      </w:r>
      <w:hyperlink w:history="0" w:anchor="P212" w:tooltip="ОБЪЕМ">
        <w:r>
          <w:rPr>
            <w:sz w:val="24"/>
            <w:color w:val="0000ff"/>
          </w:rPr>
          <w:t xml:space="preserve">приложение N 2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1.2.3. Виды (формы) обучения, применяющиеся при реализации дополнительной образовательной программы спортивной подготовки, включающие: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занятия;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учебно-тренировочные мероприятия и мероприятия по профилактическим медицинским осмотрам (</w:t>
      </w:r>
      <w:hyperlink w:history="0" w:anchor="P252" w:tooltip="УЧЕБНО-ТРЕНИРОВОЧНЫЕ МЕРОПРИЯТИЯ">
        <w:r>
          <w:rPr>
            <w:sz w:val="24"/>
            <w:color w:val="0000ff"/>
          </w:rPr>
          <w:t xml:space="preserve">приложение N 3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спортивные соревнования согласно объему соревновательной деятельности (</w:t>
      </w:r>
      <w:hyperlink w:history="0" w:anchor="P325" w:tooltip="ОБЪЕМ СОРЕВНОВАТЕЛЬНОЙ ДЕЯТЕЛЬНОСТИ">
        <w:r>
          <w:rPr>
            <w:sz w:val="24"/>
            <w:color w:val="0000ff"/>
          </w:rPr>
          <w:t xml:space="preserve">приложение N 4</w:t>
        </w:r>
      </w:hyperlink>
      <w:r>
        <w:rPr>
          <w:sz w:val="24"/>
        </w:rPr>
        <w:t xml:space="preserve"> к ФССП);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иные виды (формы) обучения.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1.2.4. Годовой учебно-тренировочный план с учетом соотношения видов спортивной подготовки и иных мероприятий в структуре учебно-тренировочного процесса на этапах спортивной подготовки (</w:t>
      </w:r>
      <w:hyperlink w:history="0" w:anchor="P370" w:tooltip="СООТНОШЕНИЕ">
        <w:r>
          <w:rPr>
            <w:sz w:val="24"/>
            <w:color w:val="0000ff"/>
          </w:rPr>
          <w:t xml:space="preserve">приложение N 5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1.2.5. Календарный план воспитательной работы.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1.2.6. План мероприятий, направленных на предотвращение допинга в спорте и борьбу с ним.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1.2.7. Планы инструкторской и судейской практики.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1.2.8. Планы медицинских, медико-биологических мероприятий и применения восстановительных средств.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 Систему контроля, содержащую: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1.3.1. Требования к результатам прохождения дополнительной образовательной программы спортивной подготовки, в том числе к участию в спортивных соревнованиях.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1.3.2. Оценку результатов освоения дополнительной образовательной программы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1.3.3. Контрольные и контрольно-переводные нормативы (испытания) по видам спортивной подготовки и уровень спортивной квалификации лиц, проходящих спортивную подготовку, по годам и этапам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1.4. Рабочую программу по виду спорта (спортивной дисциплине), состоящую из программного материала для учебно-тренировочных занятий по каждому этапу спортивной подготовки и учебно-тематического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1.5. Условия реализации дополнительной образовательной программы спортивной подготовки, включающие материально-технические, кадровые и информационно-методические условия.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II. Нормативы физической подготовки и иные спортивные</w:t>
      </w:r>
    </w:p>
    <w:p>
      <w:pPr>
        <w:pStyle w:val="2"/>
        <w:jc w:val="center"/>
      </w:pPr>
      <w:r>
        <w:rPr>
          <w:sz w:val="24"/>
        </w:rPr>
        <w:t xml:space="preserve">нормативы с учетом возраста, пола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особенностей вида спорта "пулевая стрельба"</w:t>
      </w:r>
    </w:p>
    <w:p>
      <w:pPr>
        <w:pStyle w:val="2"/>
        <w:jc w:val="center"/>
      </w:pPr>
      <w:r>
        <w:rPr>
          <w:sz w:val="24"/>
        </w:rPr>
        <w:t xml:space="preserve">(спортивных дисциплин), уровень спортивной квалификации</w:t>
      </w:r>
    </w:p>
    <w:p>
      <w:pPr>
        <w:pStyle w:val="2"/>
        <w:jc w:val="center"/>
      </w:pPr>
      <w:r>
        <w:rPr>
          <w:sz w:val="24"/>
        </w:rPr>
        <w:t xml:space="preserve">таких лиц (спортивные разряды и спортивные звания)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2. Нормативы физической подготовки и иные спортивные нормативы лиц, проходящих спортивную подготовку (далее - обучающиеся), на этапах спортивной подготовки, уровень спортивной квалификации таких лиц (спортивные разряды и спортивные звания) учитывают их возраст, пол, а также особенности вида спорта "пулевая стрельба" и включают: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2.1. Нормативы общей физической и специальной физической подготовки для зачисления и перевода на этап начальной подготовки по виду спорта "пулевая стрельба" (</w:t>
      </w:r>
      <w:hyperlink w:history="0" w:anchor="P454" w:tooltip="НОРМАТИВЫ">
        <w:r>
          <w:rPr>
            <w:sz w:val="24"/>
            <w:color w:val="0000ff"/>
          </w:rPr>
          <w:t xml:space="preserve">приложение N 6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2.2. Нормативы общей физической и специальной физической подготовки и уровень спортивной квалификации (спортивные разряды) для зачисления и перевода на учебно-тренировочный этап (этап спортивной специализации) по виду спорта "пулевая стрельба" (</w:t>
      </w:r>
      <w:hyperlink w:history="0" w:anchor="P543" w:tooltip="НОРМАТИВЫ">
        <w:r>
          <w:rPr>
            <w:sz w:val="24"/>
            <w:color w:val="0000ff"/>
          </w:rPr>
          <w:t xml:space="preserve">приложение N 7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2.3. Нормативы общей физической и специальной физической подготовки и уровень спортивной квалификации (спортивные разряды) для зачисления и перевода на этап совершенствования спортивного мастерства по виду спорта "пулевая стрельба" (</w:t>
      </w:r>
      <w:hyperlink w:history="0" w:anchor="P634" w:tooltip="НОРМАТИВЫ">
        <w:r>
          <w:rPr>
            <w:sz w:val="24"/>
            <w:color w:val="0000ff"/>
          </w:rPr>
          <w:t xml:space="preserve">приложение N 8</w:t>
        </w:r>
      </w:hyperlink>
      <w:r>
        <w:rPr>
          <w:sz w:val="24"/>
        </w:rPr>
        <w:t xml:space="preserve"> к ФССП).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2.4. Нормативы общей физической и специальной физической подготовки и уровень спортивной квалификации (спортивные звания) для зачисления и перевода на этап высшего спортивного мастерства по виду спорта "пулевая стрельба" (</w:t>
      </w:r>
      <w:hyperlink w:history="0" w:anchor="P727" w:tooltip="НОРМАТИВЫ">
        <w:r>
          <w:rPr>
            <w:sz w:val="24"/>
            <w:color w:val="0000ff"/>
          </w:rPr>
          <w:t xml:space="preserve">приложение N 9</w:t>
        </w:r>
      </w:hyperlink>
      <w:r>
        <w:rPr>
          <w:sz w:val="24"/>
        </w:rPr>
        <w:t xml:space="preserve"> к ФССП).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III. Требования к участию лиц, проходящих спортивную</w:t>
      </w:r>
    </w:p>
    <w:p>
      <w:pPr>
        <w:pStyle w:val="2"/>
        <w:jc w:val="center"/>
      </w:pPr>
      <w:r>
        <w:rPr>
          <w:sz w:val="24"/>
        </w:rPr>
        <w:t xml:space="preserve">подготовку, и лиц, ее осуществляющих, в спортивных</w:t>
      </w:r>
    </w:p>
    <w:p>
      <w:pPr>
        <w:pStyle w:val="2"/>
        <w:jc w:val="center"/>
      </w:pPr>
      <w:r>
        <w:rPr>
          <w:sz w:val="24"/>
        </w:rPr>
        <w:t xml:space="preserve">соревнованиях, предусмотренных в соответствии с реализуемой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 программой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3. Требования к участию в спортивных соревнованиях обучающихся: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соответствие возраста, пола и уровня спортивной квалификации обучающихся положениям (регламентам) об официальных спортивных соревнованиях согласно Единой всероссийской спортивной классификации и </w:t>
      </w:r>
      <w:hyperlink w:history="0" r:id="rId12" w:tooltip="&quot;Правила вида спорта &quot;пулевая стрельба&quot; (утв. приказом Минспорта России от 29.12.2017 N 1137) (ред. от 25.12.2024) {КонсультантПлюс}">
        <w:r>
          <w:rPr>
            <w:sz w:val="24"/>
            <w:color w:val="0000ff"/>
          </w:rPr>
          <w:t xml:space="preserve">правилам</w:t>
        </w:r>
      </w:hyperlink>
      <w:r>
        <w:rPr>
          <w:sz w:val="24"/>
        </w:rPr>
        <w:t xml:space="preserve"> вида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заключения о допуске к участию в спортивных соревнованиях;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соблюдение общероссийских антидопинговых </w:t>
      </w:r>
      <w:hyperlink w:history="0" r:id="rId13" w:tooltip="&quot;Общероссийские антидопинговые правила&quot; (утв. Минспортом России 19.01.2026) {КонсультантПлюс}">
        <w:r>
          <w:rPr>
            <w:sz w:val="24"/>
            <w:color w:val="0000ff"/>
          </w:rPr>
          <w:t xml:space="preserve">правил</w:t>
        </w:r>
      </w:hyperlink>
      <w:r>
        <w:rPr>
          <w:sz w:val="24"/>
        </w:rPr>
        <w:t xml:space="preserve"> и антидопинговых правил, утвержденных международными антидопинговыми организациями.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4. Организация, реализующая дополнительные образовательные программы спортивной подготовки, направляет обучающегося и лиц, осуществляющих спортивную подготовку, на спортивные соревнования на основании утвержденного плана физкультурных и спортивных мероприятий, формируемого в том числе в соответствии с Единым календарным планом межрегиональных, всероссийских и международных физкультурных мероприятий и спортивных мероприятий, календарным планом официальных физкультурных мероприятий и спортивных мероприятий субъекта Российской Федерации, календарным планом официальных физкультурных мероприятий и спортивных мероприятий федеральной территории "Сириус", календарным планом физкультурных мероприятий и спортивных мероприятий муниципального образования и соответствующими положениями (регламентами) об официальных спортивных соревнованиях.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IV. Требования к результатам прохождения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применительно к этапам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5. Результаты прохождения спортивной подготовки применительно к этапам спортивной подготовки должны соответствовать целям, поставленным дополнительной образовательной программой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 Требования к результатам прохождения спортивной подготовки, в том числе по отдельным этапам спортивной подготовки, конкретизируются в примерной дополнительной образовательной программе спортивной подготовки и направлены: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6.1. На этапе начальной подготовки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физической культурой и спортом;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получение общих теоретических знаний о физической культуре и спорте, в том числе о виде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двигательных умений и навыков, в том числе в виде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физической подготовленности и всестороннее гармоничное развитие физических качеств;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начиная со второго года;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6.2. На учебно-тренировочном этапе (этапе спортивной специализации)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устойчивого интереса к занятиям видом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формирование разносторонней общей и специальной физической подготовленности, а также теоретической, технической, тактической и психологической подготовленности, соответствующей виду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формирование навыков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укрепление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6.3. На этапе совершенствования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совершенствование навыков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6.4. На этапе высшего спортивного мастерства на: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"пулевая стрельба";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сохранение здоровья.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V. Особенности осуществления спортивной</w:t>
      </w:r>
    </w:p>
    <w:p>
      <w:pPr>
        <w:pStyle w:val="2"/>
        <w:jc w:val="center"/>
      </w:pPr>
      <w:r>
        <w:rPr>
          <w:sz w:val="24"/>
        </w:rPr>
        <w:t xml:space="preserve">подготовки по отдельным спортивным дисциплинам</w:t>
      </w:r>
    </w:p>
    <w:p>
      <w:pPr>
        <w:pStyle w:val="2"/>
        <w:jc w:val="center"/>
      </w:pPr>
      <w:r>
        <w:rPr>
          <w:sz w:val="24"/>
        </w:rPr>
        <w:t xml:space="preserve">вида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7. Особенности осуществления спортивной подготовки по отдельным спортивным дисциплинам вида спорта "пулевая стрельба" основаны на особенностях вида спорта "пулевая стрельба"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"пулевая стрельба", по которым осуществляется спортивная подготовка.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8. Особенности осуществления спортивной подготовки по спортивным дисциплинам вида спорта "пулевая стрельба"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9. Для зачисления на этап спортивной подготовки лицо, желающее пройти спортивную подготовку, должно достичь установленного возраста в календарный год зачисления на соответствующий этап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10. В зависимости от условий и организации учебно-тренировочных занятий, 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"пулевая стрельба".</w:t>
      </w:r>
    </w:p>
    <w:p>
      <w:pPr>
        <w:pStyle w:val="0"/>
        <w:jc w:val="both"/>
      </w:pPr>
      <w:r>
        <w:rPr>
          <w:sz w:val="24"/>
        </w:rPr>
      </w:r>
    </w:p>
    <w:p>
      <w:pPr>
        <w:pStyle w:val="2"/>
        <w:outlineLvl w:val="1"/>
        <w:jc w:val="center"/>
      </w:pPr>
      <w:r>
        <w:rPr>
          <w:sz w:val="24"/>
        </w:rPr>
        <w:t xml:space="preserve">VI. Требования к кадровым и материально-техническим условиям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иным условиям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11. Организации, реализующие дополнительные образовательные программы спортивной подготовки, должны обеспечить соблюдение требований к кадровым и материально-техническим условиям реализации этапов спортивной подготовки и иным условиям, установленным ФССП.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 Требования к кадровому составу организаций, реализующих дополнительные образовательные программы спортивной подготовки: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12.1. Уровень квалификации лиц, осуществляющих спортивную подготовку, должен соответствовать требованиям, установленным профессиональным </w:t>
      </w:r>
      <w:hyperlink w:history="0" r:id="rId14" w:tooltip="Приказ Минтруда России от 24.12.2020 N 952н (ред. от 30.08.2023) &quot;Об утверждении профессионального стандарта &quot;Тренер-преподаватель&quot; (Зарегистрировано в Минюсте России 25.01.2021 N 62203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"Тренер-преподаватель", утвержденным приказом Минтруда России от 24.12.2020 N 952н (зарегистрирован Минюстом России 25.01.2021, регистрационный N 62203) &lt;1&gt;, профессиональным </w:t>
      </w:r>
      <w:hyperlink w:history="0" r:id="rId15" w:tooltip="Приказ Минтруда России от 27.04.2023 N 362н &quot;Об утверждении профессионального стандарта &quot;Тренер&quot; (Зарегистрировано в Минюсте России 25.05.2023 N 73442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"Тренер", утвержденным приказом Минтруда России от 27.04.2023 N 362н (зарегистрирован Минюстом России 25.05.2023, регистрационный N 73442), действует до 01.09.2029, профессиональным </w:t>
      </w:r>
      <w:hyperlink w:history="0" r:id="rId16" w:tooltip="Приказ Минтруда России от 21.04.2022 N 237н &quot;Об утверждении профессионального стандарта &quot;Специалист по инструкторской и методической работе в области физической культуры и спорта&quot; (Зарегистрировано в Минюсте России 27.05.2022 N 68615) {КонсультантПлюс}">
        <w:r>
          <w:rPr>
            <w:sz w:val="24"/>
            <w:color w:val="0000ff"/>
          </w:rPr>
          <w:t xml:space="preserve">стандартом</w:t>
        </w:r>
      </w:hyperlink>
      <w:r>
        <w:rPr>
          <w:sz w:val="24"/>
        </w:rPr>
        <w:t xml:space="preserve"> "Специалист по инструкторской и методической работе в области физической культуры и спорта", утвержденным приказом Минтруда России от 21.04.2022 N 237н (зарегистрирован Минюстом России 27.05.2022, регистрационный N 68615), действует до 01.09.2028, профессиональным стандартом "Педагог дополнительного образования детей и взрослых", утвержденным приказом Минтруда России от 22.09.2021 N 652н (зарегистрирован Минюстом России 17.12.2021, регистрационный N 66403), действует до 01.09.2028, или Единым квалификационным </w:t>
      </w:r>
      <w:hyperlink w:history="0" r:id="rId17" w:tooltip="Приказ Минздравсоцразвития РФ от 15.08.2011 N 916н &quot;Об утверждении Единого квалификационного справочника должностей руководителей, специалистов и служащих, раздел &quot;Квалификационные характеристики должностей работников в области физической культуры и спорта&quot; (Зарегистрировано в Минюсте РФ 14.10.2011 N 22054) {КонсультантПлюс}">
        <w:r>
          <w:rPr>
            <w:sz w:val="24"/>
            <w:color w:val="0000ff"/>
          </w:rPr>
          <w:t xml:space="preserve">справочником</w:t>
        </w:r>
      </w:hyperlink>
      <w:r>
        <w:rPr>
          <w:sz w:val="24"/>
        </w:rPr>
        <w:t xml:space="preserve"> должностей руководителей, специалистов и служащих, раздел "Квалификационные характеристики должностей работников в области физической культуры и спорта", утвержденным приказом Минздравсоцразвития России от 15.08.2011 N 916н (зарегистрирован Минюстом России 14.10.2011, регистрационный N 22054).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&lt;1&gt; С изменениями, внесенными приказом Минтруда России от 30.08.2023 N 686н (зарегистрирован Минюстом России 14.09.2023, регистрационный N 75229).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12.2. Для проведения учебно-тренировочных занятий и участия в официальных спортивных соревнованиях на учебно-тренировочном этапе (этапе спортивной специализации), этапах совершенствования спортивного мастерства и высшего спортивного мастерства, кроме основного тренера-преподавателя, допускается привлечение тренера-преподавателя по видам спортивной подготовки с учетом специфики вида спорта "пулевая стрельба", а также на всех этапах спортивной подготовки привлечение иных специалистов (при условии их одновременной работы с обучающимися).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13.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Федерации):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мастерской, оснащенной станками, специальным инвентарем;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тира 10 м (либо 25 м, либо 50 м), оборудованного электронными или механическими мишенными установками для спортивных дисциплин, содержащих в своих наименованиях аббревиатуру "ВП", "ПП";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тира 50 м, оборудованного электронными или механическими мишенными установками для спортивных дисциплин, содержащих в своих наименованиях аббревиатуру "МВ";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тира 25 м или 50 м, оборудованного электронными или механическими мишенными установками для спортивных дисциплин, содержащих в своих наименованиях аббревиатуру "МП";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тренировочного спортивного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тренажерного зала;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раздевалок, душевых;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наличие медицинского пункта, оборудованного в соответствии с </w:t>
      </w:r>
      <w:hyperlink w:history="0" r:id="rId18" w:tooltip="Приказ Минздрава России от 23.10.2020 N 1144н (ред. от 26.09.2023) &quot;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&quot; {КонсультантПлюс}">
        <w:r>
          <w:rPr>
            <w:sz w:val="24"/>
            <w:color w:val="0000ff"/>
          </w:rPr>
          <w:t xml:space="preserve">приказом</w:t>
        </w:r>
      </w:hyperlink>
      <w:r>
        <w:rPr>
          <w:sz w:val="24"/>
        </w:rPr>
        <w:t xml:space="preserve"> Минздрава России от 23.10.2020 N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физкультурных и спортивных мероприятиях" (зарегистрирован Минюстом России 03.12.2020, регистрационный N 61238) &lt;2&gt;;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--------------------------------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&lt;2&gt; С изменениями, внесенными приказами Минздрава России от 22.02.2022 N 106н (зарегистрирован Минюстом России 28.02.2022, регистрационный N 67554), от 26.09.2023 N 497н (зарегистрирован Минюстом России 29.09.2023, регистрационный N 75373), действует до 01.01.2027.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обеспечение оборудованием и спортивным инвентарем, необходимыми для прохождения спортивной подготовки (</w:t>
      </w:r>
      <w:hyperlink w:history="0" w:anchor="P819" w:tooltip="ОБЕСПЕЧЕНИЕ ОБОРУДОВАНИЕМ И СПОРТИВНЫМ ИНВЕНТАРЕМ,">
        <w:r>
          <w:rPr>
            <w:sz w:val="24"/>
            <w:color w:val="0000ff"/>
          </w:rPr>
          <w:t xml:space="preserve">приложение N 10</w:t>
        </w:r>
      </w:hyperlink>
      <w:r>
        <w:rPr>
          <w:sz w:val="24"/>
        </w:rPr>
        <w:t xml:space="preserve"> к ФССП), а также иным оборудованием, спортивным инвентарем, необходимыми для реализации спортивной подготовки, приобретаемыми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спортивной экипировкой (</w:t>
      </w:r>
      <w:hyperlink w:history="0" w:anchor="P1390" w:tooltip="ОБЕСПЕЧЕНИЕ СПОРТИВНОЙ ЭКИПИРОВКОЙ">
        <w:r>
          <w:rPr>
            <w:sz w:val="24"/>
            <w:color w:val="0000ff"/>
          </w:rPr>
          <w:t xml:space="preserve">приложение N 11</w:t>
        </w:r>
      </w:hyperlink>
      <w:r>
        <w:rPr>
          <w:sz w:val="24"/>
        </w:rPr>
        <w:t xml:space="preserve"> к ФССП), а также иной спортивной экипировкой, необходимой для реализации спортивной подготовки, приобретаемой по решению организации, реализующей дополнительную образовательную программу спортивной подготовки, по согласованию с учредителем;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проездом к месту проведения спортивных мероприятий и обратно;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обеспечение обучающихся питанием и проживанием в период проведения спортивных мероприятий;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медицинское обеспечение обучающихся, в том числе организацию систематического медицинского контроля.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 К иным условиям реализации дополнительной образовательной программы спортивной подготовки относятся трудоемкость дополнительной образовательной программы спортивной подготовки (объемы времени на ее реализацию) с обеспечением непрерывности учебно-тренировочного процесса, а также порядок и сроки формирования учебно-тренировочных групп.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14.1. Дополнительная образовательная программа спортивной подготовки рассчитывается на 52 недели в год.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Учебно-тренировочный процесс в организации, реализующей дополнительную образовательную программу спортивной подготовки, осуществляется в соответствии с годовым учебно-тренировочным планом (включая период самостоятельной подготовки).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включении в учебно-тренировочный процесс самостоятельной подготовки ее продолжительность составляет не более 20% 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14.2. Продолжительность одного учебно-тренировочного занятия при реализации дополнительной образовательной программы спортивной подготовки устанавливается в часах и не должна превышать: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начальной подготовки - двух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учебно-тренировочном этапе (этапе спортивной специализации) - трех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совершенствования спортивного мастерства - четырех часов;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на этапе высшего спортивного мастерства - четырех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14.3. Работа по индивидуальным планам спортивной подготовки может осуществляться на этапах совершенствования спортивного мастерства и высшего спортивного мастерства, а также на всех этапах спортивной подготовки в период проведения учебно-тренировочных мероприятий, участия в спортивных соревнованиях и самостоятельной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174" w:name="P174"/>
    <w:bookmarkEnd w:id="174"/>
    <w:p>
      <w:pPr>
        <w:pStyle w:val="2"/>
        <w:jc w:val="center"/>
      </w:pPr>
      <w:r>
        <w:rPr>
          <w:sz w:val="24"/>
        </w:rPr>
        <w:t xml:space="preserve">СРОКИ</w:t>
      </w:r>
    </w:p>
    <w:p>
      <w:pPr>
        <w:pStyle w:val="2"/>
        <w:jc w:val="center"/>
      </w:pPr>
      <w:r>
        <w:rPr>
          <w:sz w:val="24"/>
        </w:rPr>
        <w:t xml:space="preserve">РЕАЛИЗАЦИИ ЭТАПОВ СПОРТИВНОЙ ПОДГОТОВКИ И ВОЗРАСТНЫЕ ГРАНИЦЫ</w:t>
      </w:r>
    </w:p>
    <w:p>
      <w:pPr>
        <w:pStyle w:val="2"/>
        <w:jc w:val="center"/>
      </w:pPr>
      <w:r>
        <w:rPr>
          <w:sz w:val="24"/>
        </w:rPr>
        <w:t xml:space="preserve">ЛИЦ, ПРОХОДЯЩИХ СПОРТИВНУЮ ПОДГОТОВКУ, ПО ОТДЕЛЬНЫМ ЭТАПАМ,</w:t>
      </w:r>
    </w:p>
    <w:p>
      <w:pPr>
        <w:pStyle w:val="2"/>
        <w:jc w:val="center"/>
      </w:pPr>
      <w:r>
        <w:rPr>
          <w:sz w:val="24"/>
        </w:rPr>
        <w:t xml:space="preserve">КОЛИЧЕСТВО ЛИЦ, ПРОХОДЯЩИХ СПОРТИВНУЮ ПОДГОТОВКУ В ГРУППАХ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607"/>
        <w:gridCol w:w="2494"/>
        <w:gridCol w:w="1984"/>
        <w:gridCol w:w="1984"/>
      </w:tblGrid>
      <w:tr>
        <w:tc>
          <w:tcPr>
            <w:tcW w:w="26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  <w:tc>
          <w:tcPr>
            <w:tcW w:w="249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реализации этапов спортивной подготовки 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Возрастные границы лиц, проходящих спортивную подготовку (лет)</w:t>
            </w:r>
          </w:p>
        </w:tc>
        <w:tc>
          <w:tcPr>
            <w:tcW w:w="198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Наполняемость (человек)</w:t>
            </w:r>
          </w:p>
        </w:tc>
      </w:tr>
      <w:tr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2 - 3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</w:t>
            </w:r>
          </w:p>
        </w:tc>
      </w:tr>
      <w:tr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2 - 5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</w:t>
            </w:r>
          </w:p>
        </w:tc>
      </w:tr>
      <w:tr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26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  <w:tc>
          <w:tcPr>
            <w:tcW w:w="249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ограничивается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2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212" w:name="P212"/>
    <w:bookmarkEnd w:id="212"/>
    <w:p>
      <w:pPr>
        <w:pStyle w:val="2"/>
        <w:jc w:val="center"/>
      </w:pPr>
      <w:r>
        <w:rPr>
          <w:sz w:val="24"/>
        </w:rPr>
        <w:t xml:space="preserve">ОБЪЕМ</w:t>
      </w:r>
    </w:p>
    <w:p>
      <w:pPr>
        <w:pStyle w:val="2"/>
        <w:jc w:val="center"/>
      </w:pPr>
      <w:r>
        <w:rPr>
          <w:sz w:val="24"/>
        </w:rPr>
        <w:t xml:space="preserve">ДОПОЛНИТЕЛЬНОЙ ОБРАЗОВАТЕЛЬНОЙ</w:t>
      </w:r>
    </w:p>
    <w:p>
      <w:pPr>
        <w:pStyle w:val="2"/>
        <w:jc w:val="center"/>
      </w:pPr>
      <w:r>
        <w:rPr>
          <w:sz w:val="24"/>
        </w:rPr>
        <w:t xml:space="preserve">ПРОГРАММЫ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2041"/>
        <w:gridCol w:w="850"/>
        <w:gridCol w:w="1020"/>
        <w:gridCol w:w="983"/>
        <w:gridCol w:w="1191"/>
        <w:gridCol w:w="1474"/>
        <w:gridCol w:w="1474"/>
      </w:tblGrid>
      <w:tr>
        <w:tc>
          <w:tcPr>
            <w:tcW w:w="204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Этапный норматив</w:t>
            </w:r>
          </w:p>
        </w:tc>
        <w:tc>
          <w:tcPr>
            <w:gridSpan w:val="6"/>
            <w:tcW w:w="699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8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7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4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9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часов в неделю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4,5 - 6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  <w:tc>
          <w:tcPr>
            <w:tcW w:w="98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12 - 14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20 - 24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24 - 32</w:t>
            </w:r>
          </w:p>
        </w:tc>
      </w:tr>
      <w:tr>
        <w:tc>
          <w:tcPr>
            <w:tcW w:w="204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Общее количество часов в год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234 - 312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312 - 416</w:t>
            </w:r>
          </w:p>
        </w:tc>
        <w:tc>
          <w:tcPr>
            <w:tcW w:w="98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624 - 728</w:t>
            </w:r>
          </w:p>
        </w:tc>
        <w:tc>
          <w:tcPr>
            <w:tcW w:w="119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728 - 936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1040 - 1248</w:t>
            </w:r>
          </w:p>
        </w:tc>
        <w:tc>
          <w:tcPr>
            <w:tcW w:w="14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1248 - 1664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3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252" w:name="P252"/>
    <w:bookmarkEnd w:id="252"/>
    <w:p>
      <w:pPr>
        <w:pStyle w:val="2"/>
        <w:jc w:val="center"/>
      </w:pPr>
      <w:r>
        <w:rPr>
          <w:sz w:val="24"/>
        </w:rPr>
        <w:t xml:space="preserve">УЧЕБНО-ТРЕНИРОВОЧНЫЕ МЕРОПРИЯТИЯ</w:t>
      </w:r>
    </w:p>
    <w:p>
      <w:pPr>
        <w:pStyle w:val="2"/>
        <w:jc w:val="center"/>
      </w:pPr>
      <w:r>
        <w:rPr>
          <w:sz w:val="24"/>
        </w:rPr>
        <w:t xml:space="preserve">И МЕРОПРИЯТИЯ ПО ПРОФИЛАКТИЧЕСКИМ МЕДИЦИНСКИМ ОСМОТРАМ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1984"/>
        <w:gridCol w:w="1133"/>
        <w:gridCol w:w="1814"/>
        <w:gridCol w:w="1814"/>
        <w:gridCol w:w="1814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8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учебно-тренировочных мероприятий</w:t>
            </w:r>
          </w:p>
        </w:tc>
        <w:tc>
          <w:tcPr>
            <w:gridSpan w:val="4"/>
            <w:tcW w:w="657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Предельная продолжительность учебно-тренировочных мероприятий по этапам спортивной подготовки (количество суток) (без учета времени следования к месту проведения учебно-тренировочных мероприятий и обратно)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gridSpan w:val="6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Учебно-тренировочные мероприятия по подготовке к спортивным соревнованиям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международным спортивным соревнованиям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чемпионатам России, кубкам России, первенствам России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другим всероссийским спортивным соревнованиям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подготовке к официальным спортивным соревнованиям субъекта Российской Федерации, федеральной территории "Сириус"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</w:tr>
      <w:tr>
        <w:tc>
          <w:tcPr>
            <w:gridSpan w:val="6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Специальные учебно-тренировочные мероприятия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по общей и (или) специальной физической подготовке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Восстановительные мероприятия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2"/>
            <w:tcW w:w="362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10 суток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Учебно-тренировочные мероприятия в каникулярный период</w:t>
            </w:r>
          </w:p>
        </w:tc>
        <w:tc>
          <w:tcPr>
            <w:gridSpan w:val="2"/>
            <w:tcW w:w="29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21 суток подряд и не более двух учебно-тренировочных мероприятий в год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81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Просмотровые учебно-тренировочные мероприятия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gridSpan w:val="3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60 суток</w:t>
            </w:r>
          </w:p>
        </w:tc>
      </w:tr>
      <w:tr>
        <w:tc>
          <w:tcPr>
            <w:gridSpan w:val="6"/>
            <w:tcW w:w="9069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Мероприятия по профилактическим медицинским осмотрам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198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 осмотры и обследования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2 суток и не менее 1 раза в год, с учетом прохождения диспансеризации</w:t>
            </w:r>
          </w:p>
        </w:tc>
        <w:tc>
          <w:tcPr>
            <w:gridSpan w:val="3"/>
            <w:tcW w:w="544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3 суток 1 раз в полгода, с учетом углубленного медицинского обследования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4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325" w:name="P325"/>
    <w:bookmarkEnd w:id="325"/>
    <w:p>
      <w:pPr>
        <w:pStyle w:val="2"/>
        <w:jc w:val="center"/>
      </w:pPr>
      <w:r>
        <w:rPr>
          <w:sz w:val="24"/>
        </w:rPr>
        <w:t xml:space="preserve">ОБЪЕМ СОРЕВНОВАТЕЛЬНОЙ ДЕЯТЕЛЬНОСТИ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1700"/>
        <w:gridCol w:w="782"/>
        <w:gridCol w:w="1003"/>
        <w:gridCol w:w="1008"/>
        <w:gridCol w:w="1162"/>
        <w:gridCol w:w="2539"/>
        <w:gridCol w:w="874"/>
      </w:tblGrid>
      <w:tr>
        <w:tc>
          <w:tcPr>
            <w:tcW w:w="170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спортивных соревнований</w:t>
            </w:r>
          </w:p>
        </w:tc>
        <w:tc>
          <w:tcPr>
            <w:gridSpan w:val="6"/>
            <w:tcW w:w="736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gridSpan w:val="2"/>
            <w:tcW w:w="17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1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2539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87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tcW w:w="78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100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100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62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Контрольные</w:t>
            </w:r>
          </w:p>
        </w:tc>
        <w:tc>
          <w:tcPr>
            <w:tcW w:w="7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8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Отборочные</w:t>
            </w:r>
          </w:p>
        </w:tc>
        <w:tc>
          <w:tcPr>
            <w:tcW w:w="7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8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170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Основные</w:t>
            </w:r>
          </w:p>
        </w:tc>
        <w:tc>
          <w:tcPr>
            <w:tcW w:w="78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100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008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1162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2539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87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5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370" w:name="P370"/>
    <w:bookmarkEnd w:id="370"/>
    <w:p>
      <w:pPr>
        <w:pStyle w:val="2"/>
        <w:jc w:val="center"/>
      </w:pPr>
      <w:r>
        <w:rPr>
          <w:sz w:val="24"/>
        </w:rPr>
        <w:t xml:space="preserve">СООТНОШЕНИЕ</w:t>
      </w:r>
    </w:p>
    <w:p>
      <w:pPr>
        <w:pStyle w:val="2"/>
        <w:jc w:val="center"/>
      </w:pPr>
      <w:r>
        <w:rPr>
          <w:sz w:val="24"/>
        </w:rPr>
        <w:t xml:space="preserve">ВИДОВ СПОРТИВНОЙ ПОДГОТОВКИ И ИНЫХ МЕРОПРИЯТИЙ</w:t>
      </w:r>
    </w:p>
    <w:p>
      <w:pPr>
        <w:pStyle w:val="2"/>
        <w:jc w:val="center"/>
      </w:pPr>
      <w:r>
        <w:rPr>
          <w:sz w:val="24"/>
        </w:rPr>
        <w:t xml:space="preserve">В СТРУКТУРЕ УЧЕБНО-ТРЕНИРОВОЧНОГО ПРОЦЕССА</w:t>
      </w:r>
    </w:p>
    <w:p>
      <w:pPr>
        <w:pStyle w:val="2"/>
        <w:jc w:val="center"/>
      </w:pPr>
      <w:r>
        <w:rPr>
          <w:sz w:val="24"/>
        </w:rPr>
        <w:t xml:space="preserve">НА ЭТАПАХ СПОРТИВНОЙ ПОДГОТОВКИ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211"/>
        <w:gridCol w:w="1020"/>
        <w:gridCol w:w="963"/>
        <w:gridCol w:w="963"/>
        <w:gridCol w:w="1133"/>
        <w:gridCol w:w="1133"/>
        <w:gridCol w:w="1133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21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Виды спортивной подготовки и иные мероприятия</w:t>
            </w:r>
          </w:p>
        </w:tc>
        <w:tc>
          <w:tcPr>
            <w:gridSpan w:val="6"/>
            <w:tcW w:w="634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и годы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98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209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 (этап спортивной специализации)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tcW w:w="113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02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года</w:t>
            </w:r>
          </w:p>
        </w:tc>
        <w:tc>
          <w:tcPr>
            <w:tcW w:w="96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До трех лет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Свыше трех лет</w:t>
            </w:r>
          </w:p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Общая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30 - 35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16 - 24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12 - 15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Специальная физическая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30 - 36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23 - 30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10 - 15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Участие в спортивных соревнованиях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8 - 14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14 - 18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Техническая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20 - 30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30 - 40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35 - 40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40 - 45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45 - 50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Тактическая, теоретическая, психологическая подготовка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15 - 20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5 - 8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7 - 9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7 - 10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Инструкторская и судейская практика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1 - 2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3 - 5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221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Медицинские, медико-биологические, восстановительные мероприятия, тестирование и контроль (%)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1 - 3</w:t>
            </w:r>
          </w:p>
        </w:tc>
        <w:tc>
          <w:tcPr>
            <w:tcW w:w="96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2 - 4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4 - 6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6 - 8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6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454" w:name="P454"/>
    <w:bookmarkEnd w:id="45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НАЧАЛЬНОЙ ПОДГОТОВКИ</w:t>
      </w:r>
    </w:p>
    <w:p>
      <w:pPr>
        <w:pStyle w:val="2"/>
        <w:jc w:val="center"/>
      </w:pPr>
      <w:r>
        <w:rPr>
          <w:sz w:val="24"/>
        </w:rPr>
        <w:t xml:space="preserve">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777"/>
        <w:gridCol w:w="1247"/>
        <w:gridCol w:w="1133"/>
        <w:gridCol w:w="1133"/>
        <w:gridCol w:w="1133"/>
        <w:gridCol w:w="1133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7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24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22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до года обучения</w:t>
            </w:r>
          </w:p>
        </w:tc>
        <w:tc>
          <w:tcPr>
            <w:gridSpan w:val="2"/>
            <w:tcW w:w="226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 свыше года обучения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133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7"/>
            <w:tcW w:w="9066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Смешанное передвижение на 1 000 м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7.21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7.45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6.30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6.55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Наклон вперед из положения стоя на гимнастической скамье (от уровня скамьи)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см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+1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+3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+5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1.4.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gridSpan w:val="7"/>
            <w:tcW w:w="9066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Кистевая динамометрия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14,7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11,8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16,5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14,5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со скакалкой без остановки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77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Поза Ромберга</w:t>
            </w:r>
          </w:p>
        </w:tc>
        <w:tc>
          <w:tcPr>
            <w:tcW w:w="1247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  <w:tc>
          <w:tcPr>
            <w:gridSpan w:val="2"/>
            <w:tcW w:w="2266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45,0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47,0</w:t>
            </w:r>
          </w:p>
        </w:tc>
        <w:tc>
          <w:tcPr>
            <w:tcW w:w="113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47,0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7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543" w:name="P543"/>
    <w:bookmarkEnd w:id="543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УЧЕБНО-ТРЕНИРОВОЧНЫЙ ЭТАП (ЭТАП</w:t>
      </w:r>
    </w:p>
    <w:p>
      <w:pPr>
        <w:pStyle w:val="2"/>
        <w:jc w:val="center"/>
      </w:pPr>
      <w:r>
        <w:rPr>
          <w:sz w:val="24"/>
        </w:rPr>
        <w:t xml:space="preserve">СПОРТИВНОЙ СПЕЦИАЛИЗАЦИИ)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834"/>
        <w:gridCol w:w="1870"/>
        <w:gridCol w:w="1927"/>
        <w:gridCol w:w="192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8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</w:t>
            </w:r>
          </w:p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1 000 м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5.41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6.12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лежа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стоя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пистолета в позе "изготовка"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0.30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Кистевая динамометрия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со скакалкой без остановки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Поза Ромберга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50,0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(до года)</w:t>
            </w:r>
          </w:p>
        </w:tc>
        <w:tc>
          <w:tcPr>
            <w:gridSpan w:val="3"/>
            <w:tcW w:w="57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"первый юношеский спортивный разряд"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3.2.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(второй и третий годы)</w:t>
            </w:r>
          </w:p>
        </w:tc>
        <w:tc>
          <w:tcPr>
            <w:gridSpan w:val="3"/>
            <w:tcW w:w="572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Спортивные разряды -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"третий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"второй спортивный разряд",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"первый спортивный разряд"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3.3.</w:t>
            </w:r>
          </w:p>
        </w:tc>
        <w:tc>
          <w:tcPr>
            <w:tcW w:w="283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Период обучения на этапе спортивной подготовки (свыше трех лет)</w:t>
            </w:r>
          </w:p>
        </w:tc>
        <w:tc>
          <w:tcPr>
            <w:gridSpan w:val="3"/>
            <w:vMerge w:val="continue"/>
          </w:tcPr>
          <w:p/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8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634" w:name="P634"/>
    <w:bookmarkEnd w:id="634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РАЗРЯДЫ)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СОВЕРШЕНСТВОВАНИЯ</w:t>
      </w:r>
    </w:p>
    <w:p>
      <w:pPr>
        <w:pStyle w:val="2"/>
        <w:jc w:val="center"/>
      </w:pPr>
      <w:r>
        <w:rPr>
          <w:sz w:val="24"/>
        </w:rPr>
        <w:t xml:space="preserve">СПОРТИВНОГО МАСТЕРСТВА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834"/>
        <w:gridCol w:w="1870"/>
        <w:gridCol w:w="1927"/>
        <w:gridCol w:w="192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8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юноши/юниоры/мужчины</w:t>
            </w:r>
          </w:p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девушки/юниорки/женщины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1 500 м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6.40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7.03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</w:t>
            </w:r>
          </w:p>
        </w:tc>
      </w:tr>
      <w:tr>
        <w:tc>
          <w:tcPr>
            <w:gridSpan w:val="5"/>
            <w:tcW w:w="9068" w:type="dxa"/>
            <w:vAlign w:val="center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лежа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стоя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 колена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пистолета в позе "изготовка"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пистолета в позе-изготовке в течение 30 с, отдых не более 1 мин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Кистевая динамометрия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кг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со скакалкой без остановки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Поза Ромберга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55,0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разряд "кандидат в мастера спорта"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9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727" w:name="P727"/>
    <w:bookmarkEnd w:id="727"/>
    <w:p>
      <w:pPr>
        <w:pStyle w:val="2"/>
        <w:jc w:val="center"/>
      </w:pPr>
      <w:r>
        <w:rPr>
          <w:sz w:val="24"/>
        </w:rPr>
        <w:t xml:space="preserve">НОРМАТИВЫ</w:t>
      </w:r>
    </w:p>
    <w:p>
      <w:pPr>
        <w:pStyle w:val="2"/>
        <w:jc w:val="center"/>
      </w:pPr>
      <w:r>
        <w:rPr>
          <w:sz w:val="24"/>
        </w:rPr>
        <w:t xml:space="preserve">ОБЩЕЙ ФИЗИЧЕСКОЙ И СПЕЦИАЛЬНОЙ ФИЗИЧЕСКОЙ ПОДГОТОВКИ</w:t>
      </w:r>
    </w:p>
    <w:p>
      <w:pPr>
        <w:pStyle w:val="2"/>
        <w:jc w:val="center"/>
      </w:pPr>
      <w:r>
        <w:rPr>
          <w:sz w:val="24"/>
        </w:rPr>
        <w:t xml:space="preserve">И УРОВЕНЬ СПОРТИВНОЙ КВАЛИФИКАЦИИ (СПОРТИВНЫЕ ЗВАНИЯ)</w:t>
      </w:r>
    </w:p>
    <w:p>
      <w:pPr>
        <w:pStyle w:val="2"/>
        <w:jc w:val="center"/>
      </w:pPr>
      <w:r>
        <w:rPr>
          <w:sz w:val="24"/>
        </w:rPr>
        <w:t xml:space="preserve">ДЛЯ ЗАЧИСЛЕНИЯ И ПЕРЕВОДА НА ЭТАП ВЫСШЕГО СПОРТИВНОГО</w:t>
      </w:r>
    </w:p>
    <w:p>
      <w:pPr>
        <w:pStyle w:val="2"/>
        <w:jc w:val="center"/>
      </w:pPr>
      <w:r>
        <w:rPr>
          <w:sz w:val="24"/>
        </w:rPr>
        <w:t xml:space="preserve">МАСТЕРСТВА ПО ВИДУ СПОРТА "ПУЛЕВАЯ СТРЕЛЬБА"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510"/>
        <w:gridCol w:w="2834"/>
        <w:gridCol w:w="1870"/>
        <w:gridCol w:w="1927"/>
        <w:gridCol w:w="1927"/>
      </w:tblGrid>
      <w:tr>
        <w:tc>
          <w:tcPr>
            <w:tcW w:w="51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283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Упражнения</w:t>
            </w:r>
          </w:p>
        </w:tc>
        <w:tc>
          <w:tcPr>
            <w:tcW w:w="187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gridSpan w:val="2"/>
            <w:tcW w:w="38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Норматив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юноши/юниоры/мужчины</w:t>
            </w:r>
          </w:p>
        </w:tc>
        <w:tc>
          <w:tcPr>
            <w:tcW w:w="192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девушки/юниорки/женщины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1. Нормативы общей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Бег на 2 000 м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более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9.55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Сгибание и разгибание рук в упоре лежа на полу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Поднимание туловища из положения лежа на спине (за 1 мин)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2. Нормативы специальной физической подготовки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2.1.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лежа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15.00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2.2.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стоя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2.3.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 колена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2.4.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пистолета в позе "изготовка"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1.30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2.5.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винтовки в позе "изготовка" для стрельбы стоя, два упражнения с перерывами не более 3 мин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мин, 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8.00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2.6.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Удержание пистолета в позе-изготовке,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10 упражнений с перерывами не более 1 мин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20,0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15,0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2.7.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Прыжки со скакалкой без остановки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раз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</w:t>
            </w:r>
          </w:p>
        </w:tc>
      </w:tr>
      <w:tr>
        <w:tc>
          <w:tcPr>
            <w:tcW w:w="51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2.8.</w:t>
            </w:r>
          </w:p>
        </w:tc>
        <w:tc>
          <w:tcPr>
            <w:tcW w:w="2834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Поза Ромберга</w:t>
            </w:r>
          </w:p>
        </w:tc>
        <w:tc>
          <w:tcPr>
            <w:tcW w:w="1870" w:type="dxa"/>
            <w:vAlign w:val="center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</w:t>
            </w:r>
          </w:p>
        </w:tc>
        <w:tc>
          <w:tcPr>
            <w:gridSpan w:val="2"/>
            <w:tcW w:w="38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не менее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60,0</w:t>
            </w:r>
          </w:p>
        </w:tc>
      </w:tr>
      <w:tr>
        <w:tc>
          <w:tcPr>
            <w:gridSpan w:val="5"/>
            <w:tcW w:w="9068" w:type="dxa"/>
          </w:tcPr>
          <w:p>
            <w:pPr>
              <w:pStyle w:val="0"/>
              <w:outlineLvl w:val="2"/>
              <w:jc w:val="center"/>
            </w:pPr>
            <w:r>
              <w:rPr>
                <w:sz w:val="24"/>
              </w:rPr>
              <w:t xml:space="preserve">3. Уровень спортивной квалификации</w:t>
            </w:r>
          </w:p>
        </w:tc>
      </w:tr>
      <w:tr>
        <w:tc>
          <w:tcPr>
            <w:tcW w:w="51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3.1.</w:t>
            </w:r>
          </w:p>
        </w:tc>
        <w:tc>
          <w:tcPr>
            <w:gridSpan w:val="4"/>
            <w:tcW w:w="855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Спортивное звание "мастер спорта России"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10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819" w:name="P819"/>
    <w:bookmarkEnd w:id="819"/>
    <w:p>
      <w:pPr>
        <w:pStyle w:val="2"/>
        <w:jc w:val="center"/>
      </w:pPr>
      <w:r>
        <w:rPr>
          <w:sz w:val="24"/>
        </w:rPr>
        <w:t xml:space="preserve">ОБЕСПЕЧЕНИЕ ОБОРУДОВАНИЕМ И СПОРТИВНЫМ ИНВЕНТАРЕМ,</w:t>
      </w:r>
    </w:p>
    <w:p>
      <w:pPr>
        <w:pStyle w:val="2"/>
        <w:jc w:val="center"/>
      </w:pPr>
      <w:r>
        <w:rPr>
          <w:sz w:val="24"/>
        </w:rPr>
        <w:t xml:space="preserve">НЕОБХОДИМЫМИ ДЛЯ ПРОХОЖДЕНИЯ СПОРТИВНОЙ ПОДГОТОВКИ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1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3628"/>
        <w:gridCol w:w="1247"/>
        <w:gridCol w:w="2381"/>
        <w:gridCol w:w="1361"/>
      </w:tblGrid>
      <w:tr>
        <w:tc>
          <w:tcPr>
            <w:tcW w:w="45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3628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124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238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 изделий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Баллон сжатого воздуха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стрелковую галерею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Вертикальный велотренажер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до 10 кг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Весы до 50 г с точностью до 0,1 г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Гантели (от 2,5 кг до 15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Гири для определения величины натяжения спуска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Гриф EZ кривой в комплекте с замками (длина - 150 см)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Гриф олимпийский в комплекте с замками (длина - 220 см)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Гриф прямой в комплекте с замками (длина - 150 см)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Коврик гимнастический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Компрессор для заправки баллонов пневматического оружия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Олимпийские обрезиненные диски (1,25 - 20 кг)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комплект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Парта для бицепса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Платформа балансировочная и (или) балансировочный диск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Подставка для фиксированных гантелей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Прибор для измерения скорости вылета пули (скоростемер)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Пульсометр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Секундомер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тренера-преподавателя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для пресса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олимпийская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Скамья универсальная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Специальное оборудование для заправки баллонов к пневматическому оружию (переходники и запасные комплектующие части)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стрелковую галерею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Стабилоплатформа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Станок для отстрела оружия и патронов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"Гиперэкстензия"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"Горизонтальное сведение"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"Отводящие ног"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"Приводящие ног"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"Разгибание ног/сгибание ног стоя"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"Эллиптический"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Тренажер для жима ногами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Шведская стенка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тренажерный зал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Штангенциркуль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организацию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аббревиатуры "ВП", "ПП" (для тира 10 метров)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Электронная мишенная установка/электромеханическая мишенная установка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Столик стрелковый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Табуретка (стул) для стрелка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Труба зрительная</w:t>
            </w:r>
          </w:p>
          <w:p>
            <w:pPr>
              <w:pStyle w:val="0"/>
            </w:pPr>
            <w:r>
              <w:rPr>
                <w:sz w:val="24"/>
              </w:rPr>
              <w:t xml:space="preserve">(при использовании электромеханических установок)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Пирамида для стрелкового оружия (на 10 единиц оружия)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Электронная мишенная установка для стрельбы из пневматического скорострельного пистолета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Пенал для контроля размеров пистолетов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аббревиатуры "МП", "МВ" (для тира 25 метров)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Электронная мишенная установка/ электромеханическая мишенная установка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Столик стрелковый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Табуретка (стул) для стрелка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Ширма, разделяющая стрелковые места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Труба зрительная (при использовании электромеханических установок)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Пенал для контроля размеров пистолетов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Пирамида для стрелкового оружия (на 10 единиц оружия)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аббревиатуры "МВ", "МП" (для тира 50 метров)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Электронная мишенная установка/электромеханическая мишенная установка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Стрелковый мат (коврик) для стрельбы лежа и с колена (200 x 800 x 20 мм)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Столик стрелковый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Табуретка (стул) для стрелка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Труба зрительная</w:t>
            </w:r>
          </w:p>
          <w:p>
            <w:pPr>
              <w:pStyle w:val="0"/>
            </w:pPr>
            <w:r>
              <w:rPr>
                <w:sz w:val="24"/>
              </w:rPr>
              <w:t xml:space="preserve">(при использовании электромеханических установок)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53.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Тумба (подставка) для зрительной трубы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54.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Флажок для открытого тира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55.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Пирамида (сейф) для стрелкового оружия и патронов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56.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Пенал для контроля размеров пистолетов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gridSpan w:val="5"/>
            <w:tcW w:w="9071" w:type="dxa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слова "движущаяся мишень" (для тира 10 метров, 50 метров)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57.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Электронная мишенная установка/ электромеханическая мишенная установка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58.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Столик стрелковый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59.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Табуретка (стул) для стрелка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Ширма, разделяющая стрелковые места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61.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Пирамида для стрелкового оружия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тир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62.</w:t>
            </w:r>
          </w:p>
        </w:tc>
        <w:tc>
          <w:tcPr>
            <w:tcW w:w="3628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Труба зрительная</w:t>
            </w:r>
          </w:p>
          <w:p>
            <w:pPr>
              <w:pStyle w:val="0"/>
            </w:pPr>
            <w:r>
              <w:rPr>
                <w:sz w:val="24"/>
              </w:rPr>
              <w:t xml:space="preserve">(при использовании электромеханических установок)</w:t>
            </w:r>
          </w:p>
        </w:tc>
        <w:tc>
          <w:tcPr>
            <w:tcW w:w="124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238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стрелковое место в тире</w:t>
            </w:r>
          </w:p>
        </w:tc>
        <w:tc>
          <w:tcPr>
            <w:tcW w:w="1361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ind w:firstLine="540"/>
        <w:jc w:val="both"/>
      </w:pPr>
      <w:r>
        <w:rPr>
          <w:sz w:val="24"/>
        </w:rPr>
        <w:t xml:space="preserve">Сокращение, используемое в настоящей таблице:</w:t>
      </w:r>
    </w:p>
    <w:p>
      <w:pPr>
        <w:pStyle w:val="0"/>
        <w:spacing w:before="240" w:lineRule="auto"/>
        <w:ind w:firstLine="540"/>
        <w:jc w:val="both"/>
      </w:pPr>
      <w:r>
        <w:rPr>
          <w:sz w:val="24"/>
        </w:rPr>
        <w:t xml:space="preserve">организация - организация, реализующая дополнительную образовательную программу спортивной подготовки.</w:t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2"/>
        <w:jc w:val="right"/>
      </w:pPr>
      <w:r>
        <w:rPr>
          <w:sz w:val="24"/>
        </w:rPr>
        <w:t xml:space="preserve">Таблица N 2</w:t>
      </w:r>
    </w:p>
    <w:p>
      <w:pPr>
        <w:pStyle w:val="0"/>
        <w:jc w:val="both"/>
      </w:pPr>
      <w:r>
        <w:rPr>
          <w:sz w:val="24"/>
        </w:rPr>
      </w:r>
    </w:p>
    <w:p>
      <w:pPr>
        <w:sectPr>
          <w:headerReference w:type="default" r:id="rId6"/>
          <w:headerReference w:type="first" r:id="rId6"/>
          <w:footerReference w:type="default" r:id="rId7"/>
          <w:footerReference w:type="first" r:id="rId7"/>
          <w:pgSz w:w="11906" w:h="16838"/>
          <w:pgMar w:top="1440" w:right="566" w:bottom="1440" w:left="1133" w:header="0" w:footer="0" w:gutter="0"/>
          <w:titlePg/>
        </w:sectPr>
      </w:pP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623"/>
        <w:gridCol w:w="1927"/>
        <w:gridCol w:w="850"/>
        <w:gridCol w:w="1077"/>
        <w:gridCol w:w="850"/>
        <w:gridCol w:w="907"/>
        <w:gridCol w:w="850"/>
        <w:gridCol w:w="964"/>
        <w:gridCol w:w="850"/>
        <w:gridCol w:w="907"/>
        <w:gridCol w:w="907"/>
        <w:gridCol w:w="1304"/>
      </w:tblGrid>
      <w:tr>
        <w:tc>
          <w:tcPr>
            <w:gridSpan w:val="12"/>
            <w:tcW w:w="12016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Спортивный инвентарь, передаваемый в индивидуальное пользование</w:t>
            </w:r>
          </w:p>
        </w:tc>
      </w:tr>
      <w:tr>
        <w:tc>
          <w:tcPr>
            <w:tcW w:w="623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92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85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077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7539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81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(этап спортивной специализации)</w:t>
            </w:r>
          </w:p>
        </w:tc>
        <w:tc>
          <w:tcPr>
            <w:gridSpan w:val="2"/>
            <w:tcW w:w="175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221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ресурс эксплуатации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6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ресурс эксплуатации</w:t>
            </w:r>
          </w:p>
        </w:tc>
        <w:tc>
          <w:tcPr>
            <w:tcW w:w="85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ресурс эксплуатации</w:t>
            </w:r>
          </w:p>
        </w:tc>
        <w:tc>
          <w:tcPr>
            <w:tcW w:w="90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ресурс эксплуатации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Футляр для перевозки оружия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года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Футляр для перевозки патронов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года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Стрелковый электронный тренажер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Компьютер для подключения стрелкового компьютерного тренажера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0,085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 лет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Козырек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года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года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года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Штатив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года</w:t>
            </w:r>
          </w:p>
        </w:tc>
      </w:tr>
      <w:tr>
        <w:tc>
          <w:tcPr>
            <w:gridSpan w:val="12"/>
            <w:tcW w:w="1201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аббревиатуры "ВП", "ПП"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Спортивная пневматическая винтовка (калибр 4,5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80 000 выстрелов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60 000 выстрелов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Спортивный пневматический пистолет (калибр 4,5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80 000 выстрелов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60 000 выстрелов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Спортивный 5-зарядный пневматический пистолет (калибр 4,5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80 000 выстрелов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60 000 выстрелов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10.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Пневматические пульки (калибр 4,5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6 000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11.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Мишень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1 200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3 200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12"/>
            <w:tcW w:w="1201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своих наименованиях аббревиатуру "МП"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Спортивный малокалиберный пистолет (калибр 5,6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160 000 выстрелов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1,5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80 000 выстрелов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13.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Патрон (калибр 5,6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9 000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14.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Мишень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2 400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gridSpan w:val="12"/>
            <w:tcW w:w="12016" w:type="dxa"/>
            <w:vAlign w:val="center"/>
          </w:tcPr>
          <w:p>
            <w:pPr>
              <w:pStyle w:val="0"/>
              <w:outlineLvl w:val="3"/>
              <w:jc w:val="center"/>
            </w:pPr>
            <w:r>
              <w:rPr>
                <w:sz w:val="24"/>
              </w:rPr>
              <w:t xml:space="preserve">Для спортивных дисциплин, содержащих в своих наименованиях аббревиатуру "МВ"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Спортивная малокалиберная винтовка (калибр 5,6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0,25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440 000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280 000 выстрелов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160 000 выстрелов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80 000 выстрелов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16.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Патрон (калибр 5,6 мм)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6 000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12 000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15 000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  <w:tr>
        <w:tc>
          <w:tcPr>
            <w:tcW w:w="623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17.</w:t>
            </w:r>
          </w:p>
        </w:tc>
        <w:tc>
          <w:tcPr>
            <w:tcW w:w="1927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Мишень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7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600</w:t>
            </w:r>
          </w:p>
        </w:tc>
        <w:tc>
          <w:tcPr>
            <w:tcW w:w="96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85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2 400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90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3 000</w:t>
            </w:r>
          </w:p>
        </w:tc>
        <w:tc>
          <w:tcPr>
            <w:tcW w:w="130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</w:tr>
    </w:tbl>
    <w:p>
      <w:pPr>
        <w:sectPr>
          <w:headerReference w:type="default" r:id="rId19"/>
          <w:headerReference w:type="first" r:id="rId19"/>
          <w:footerReference w:type="default" r:id="rId20"/>
          <w:footerReference w:type="first" r:id="rId20"/>
          <w:pgSz w:w="16838" w:h="11906" w:orient="landscape"/>
          <w:pgMar w:top="1133" w:right="1440" w:bottom="566" w:left="1440" w:header="0" w:footer="0" w:gutter="0"/>
          <w:titlePg/>
        </w:sectPr>
      </w:pP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outlineLvl w:val="1"/>
        <w:jc w:val="right"/>
      </w:pPr>
      <w:r>
        <w:rPr>
          <w:sz w:val="24"/>
        </w:rPr>
        <w:t xml:space="preserve">Приложение N 11</w:t>
      </w:r>
    </w:p>
    <w:p>
      <w:pPr>
        <w:pStyle w:val="0"/>
        <w:jc w:val="right"/>
      </w:pPr>
      <w:r>
        <w:rPr>
          <w:sz w:val="24"/>
        </w:rPr>
        <w:t xml:space="preserve">к федеральному стандарту</w:t>
      </w:r>
    </w:p>
    <w:p>
      <w:pPr>
        <w:pStyle w:val="0"/>
        <w:jc w:val="right"/>
      </w:pPr>
      <w:r>
        <w:rPr>
          <w:sz w:val="24"/>
        </w:rPr>
        <w:t xml:space="preserve">спортивной подготовки по виду спорта</w:t>
      </w:r>
    </w:p>
    <w:p>
      <w:pPr>
        <w:pStyle w:val="0"/>
        <w:jc w:val="right"/>
      </w:pPr>
      <w:r>
        <w:rPr>
          <w:sz w:val="24"/>
        </w:rPr>
        <w:t xml:space="preserve">"пулевая стрельба", утвержденному</w:t>
      </w:r>
    </w:p>
    <w:p>
      <w:pPr>
        <w:pStyle w:val="0"/>
        <w:jc w:val="right"/>
      </w:pPr>
      <w:r>
        <w:rPr>
          <w:sz w:val="24"/>
        </w:rPr>
        <w:t xml:space="preserve">приказом Минспорта России</w:t>
      </w:r>
    </w:p>
    <w:p>
      <w:pPr>
        <w:pStyle w:val="0"/>
        <w:jc w:val="right"/>
      </w:pPr>
      <w:r>
        <w:rPr>
          <w:sz w:val="24"/>
        </w:rPr>
        <w:t xml:space="preserve">от 8 декабря 2025 г. N 1093</w:t>
      </w:r>
    </w:p>
    <w:p>
      <w:pPr>
        <w:pStyle w:val="0"/>
        <w:jc w:val="both"/>
      </w:pPr>
      <w:r>
        <w:rPr>
          <w:sz w:val="24"/>
        </w:rPr>
      </w:r>
    </w:p>
    <w:bookmarkStart w:id="1390" w:name="P1390"/>
    <w:bookmarkEnd w:id="1390"/>
    <w:p>
      <w:pPr>
        <w:pStyle w:val="2"/>
        <w:jc w:val="center"/>
      </w:pPr>
      <w:r>
        <w:rPr>
          <w:sz w:val="24"/>
        </w:rPr>
        <w:t xml:space="preserve">ОБЕСПЕЧЕНИЕ СПОРТИВНОЙ ЭКИПИРОВКОЙ</w:t>
      </w:r>
    </w:p>
    <w:p>
      <w:pPr>
        <w:pStyle w:val="0"/>
        <w:jc w:val="both"/>
      </w:pPr>
      <w:r>
        <w:rPr>
          <w:sz w:val="24"/>
        </w:rPr>
      </w:r>
    </w:p>
    <w:tbl>
      <w:tblPr>
        <w:tblInd w:w="0" w:type="dxa"/>
        <w:tblLayout w:type="fixed"/>
        <w:tblBorders>
          <w:top w:val="single" w:sz="4"/>
          <w:left w:val="single" w:sz="4"/>
          <w:bottom w:val="single" w:sz="4"/>
          <w:right w:val="single" w:sz="4"/>
          <w:insideV w:val="single" w:sz="4"/>
          <w:insideH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454"/>
        <w:gridCol w:w="1531"/>
        <w:gridCol w:w="680"/>
        <w:gridCol w:w="1020"/>
        <w:gridCol w:w="567"/>
        <w:gridCol w:w="737"/>
        <w:gridCol w:w="680"/>
        <w:gridCol w:w="680"/>
        <w:gridCol w:w="680"/>
        <w:gridCol w:w="680"/>
        <w:gridCol w:w="624"/>
        <w:gridCol w:w="737"/>
      </w:tblGrid>
      <w:tr>
        <w:tc>
          <w:tcPr>
            <w:gridSpan w:val="12"/>
            <w:tcW w:w="907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Спортивная экипировка, передаваемая в индивидуальное пользование</w:t>
            </w:r>
          </w:p>
        </w:tc>
      </w:tr>
      <w:tr>
        <w:tc>
          <w:tcPr>
            <w:tcW w:w="454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N п/п</w:t>
            </w:r>
          </w:p>
        </w:tc>
        <w:tc>
          <w:tcPr>
            <w:tcW w:w="1531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Наименование</w:t>
            </w:r>
          </w:p>
        </w:tc>
        <w:tc>
          <w:tcPr>
            <w:tcW w:w="68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Единица измерения</w:t>
            </w:r>
          </w:p>
        </w:tc>
        <w:tc>
          <w:tcPr>
            <w:tcW w:w="1020" w:type="dxa"/>
            <w:vMerge w:val="restart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Расчетная единица</w:t>
            </w:r>
          </w:p>
        </w:tc>
        <w:tc>
          <w:tcPr>
            <w:gridSpan w:val="8"/>
            <w:tcW w:w="5385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Этапы спортивной подготовки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gridSpan w:val="2"/>
            <w:tcW w:w="130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начальной подготовки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Учебно-тренировочный этап</w:t>
            </w:r>
          </w:p>
          <w:p>
            <w:pPr>
              <w:pStyle w:val="0"/>
              <w:jc w:val="center"/>
            </w:pPr>
            <w:r>
              <w:rPr>
                <w:sz w:val="24"/>
              </w:rPr>
              <w:t xml:space="preserve">(этап спортивной специализации)</w:t>
            </w:r>
          </w:p>
        </w:tc>
        <w:tc>
          <w:tcPr>
            <w:gridSpan w:val="2"/>
            <w:tcW w:w="136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совершенствования спортивного мастерства</w:t>
            </w:r>
          </w:p>
        </w:tc>
        <w:tc>
          <w:tcPr>
            <w:gridSpan w:val="2"/>
            <w:tcW w:w="1361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Этап высшего спортивного мастерства</w:t>
            </w:r>
          </w:p>
        </w:tc>
      </w:tr>
      <w:tr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vMerge w:val="continue"/>
          </w:tcPr>
          <w:p/>
        </w:tc>
        <w:tc>
          <w:tcPr>
            <w:tcW w:w="56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680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  <w:tc>
          <w:tcPr>
            <w:tcW w:w="624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количество</w:t>
            </w:r>
          </w:p>
        </w:tc>
        <w:tc>
          <w:tcPr>
            <w:tcW w:w="737" w:type="dxa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срок эксплуатации (лет)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Ботинки стрелковые (винтовочные и пистолетные)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пар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Брюки стрелковые (винтовочные)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Куртка стрелковая (винтовочная)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Наушники-антифоны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-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Оправа стрелковая (монокль)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4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6.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Перчатка стрелковая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3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7.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Подголенник для стрельбы с колена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0,5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</w:tr>
      <w:tr>
        <w:tc>
          <w:tcPr>
            <w:tcW w:w="45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8.</w:t>
            </w:r>
          </w:p>
        </w:tc>
        <w:tc>
          <w:tcPr>
            <w:tcW w:w="1531" w:type="dxa"/>
            <w:vAlign w:val="center"/>
          </w:tcPr>
          <w:p>
            <w:pPr>
              <w:pStyle w:val="0"/>
            </w:pPr>
            <w:r>
              <w:rPr>
                <w:sz w:val="24"/>
              </w:rPr>
              <w:t xml:space="preserve">Ремень стрелковый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штук</w:t>
            </w:r>
          </w:p>
        </w:tc>
        <w:tc>
          <w:tcPr>
            <w:tcW w:w="102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на обучающегося</w:t>
            </w:r>
          </w:p>
        </w:tc>
        <w:tc>
          <w:tcPr>
            <w:tcW w:w="56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1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680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  <w:tc>
          <w:tcPr>
            <w:tcW w:w="624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2</w:t>
            </w:r>
          </w:p>
        </w:tc>
        <w:tc>
          <w:tcPr>
            <w:tcW w:w="737" w:type="dxa"/>
            <w:vAlign w:val="center"/>
          </w:tcPr>
          <w:p>
            <w:pPr>
              <w:pStyle w:val="0"/>
              <w:jc w:val="center"/>
            </w:pPr>
            <w:r>
              <w:rPr>
                <w:sz w:val="24"/>
              </w:rPr>
              <w:t xml:space="preserve">5</w:t>
            </w:r>
          </w:p>
        </w:tc>
      </w:tr>
    </w:tbl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</w:pPr>
      <w:r>
        <w:rPr>
          <w:sz w:val="24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footer2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170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1093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header2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190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Минспорта России от 08.12.2025 N 1093</w:t>
            <w:br/>
            <w:t>"Об утверждении федерального стандарта спортивной подготовки по виду спорта...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09.06.2026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4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Tahoma" w:hAnsi="Tahoma" w:cs="Tahoma"/>
      <w:sz w:val="18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Times New Roman" w:hAnsi="Times New Roman" w:cs="Times New Roman"/>
      <w:sz w:val="24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LAW&amp;n=534995&amp;date=09.06.2026&amp;dst=1029&amp;field=134" TargetMode = "External"/><Relationship Id="rId9" Type="http://schemas.openxmlformats.org/officeDocument/2006/relationships/hyperlink" Target="https://login.consultant.ru/link/?req=doc&amp;base=LAW&amp;n=501973&amp;date=09.06.2026&amp;dst=100048&amp;field=134" TargetMode = "External"/><Relationship Id="rId10" Type="http://schemas.openxmlformats.org/officeDocument/2006/relationships/hyperlink" Target="https://login.consultant.ru/link/?req=doc&amp;base=LAW&amp;n=460385&amp;date=09.06.2026" TargetMode = "External"/><Relationship Id="rId11" Type="http://schemas.openxmlformats.org/officeDocument/2006/relationships/hyperlink" Target="https://login.consultant.ru/link/?req=doc&amp;base=LAW&amp;n=460310&amp;date=09.06.2026" TargetMode = "External"/><Relationship Id="rId12" Type="http://schemas.openxmlformats.org/officeDocument/2006/relationships/hyperlink" Target="https://login.consultant.ru/link/?req=doc&amp;base=LAW&amp;n=514005&amp;date=09.06.2026" TargetMode = "External"/><Relationship Id="rId13" Type="http://schemas.openxmlformats.org/officeDocument/2006/relationships/hyperlink" Target="https://login.consultant.ru/link/?req=doc&amp;base=LAW&amp;n=526767&amp;date=09.06.2026" TargetMode = "External"/><Relationship Id="rId14" Type="http://schemas.openxmlformats.org/officeDocument/2006/relationships/hyperlink" Target="https://login.consultant.ru/link/?req=doc&amp;base=LAW&amp;n=457224&amp;date=09.06.2026&amp;dst=100010&amp;field=134" TargetMode = "External"/><Relationship Id="rId15" Type="http://schemas.openxmlformats.org/officeDocument/2006/relationships/hyperlink" Target="https://login.consultant.ru/link/?req=doc&amp;base=LAW&amp;n=448465&amp;date=09.06.2026&amp;dst=100011&amp;field=134" TargetMode = "External"/><Relationship Id="rId16" Type="http://schemas.openxmlformats.org/officeDocument/2006/relationships/hyperlink" Target="https://login.consultant.ru/link/?req=doc&amp;base=LAW&amp;n=418240&amp;date=09.06.2026&amp;dst=100014&amp;field=134" TargetMode = "External"/><Relationship Id="rId17" Type="http://schemas.openxmlformats.org/officeDocument/2006/relationships/hyperlink" Target="https://login.consultant.ru/link/?req=doc&amp;base=LAW&amp;n=120571&amp;date=09.06.2026&amp;dst=100010&amp;field=134" TargetMode = "External"/><Relationship Id="rId18" Type="http://schemas.openxmlformats.org/officeDocument/2006/relationships/hyperlink" Target="https://login.consultant.ru/link/?req=doc&amp;base=LAW&amp;n=458593&amp;date=09.06.2026" TargetMode = "External"/><Relationship Id="rId19" Type="http://schemas.openxmlformats.org/officeDocument/2006/relationships/header" Target="header2.xml"/><Relationship Id="rId20" Type="http://schemas.openxmlformats.org/officeDocument/2006/relationships/footer" Target="footer2.xm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foot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2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4025.00.50</Application>
  <Company>КонсультантПлюс Версия 4025.00.50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Минспорта России от 08.12.2025 N 1093
"Об утверждении федерального стандарта спортивной подготовки по виду спорта "пулевая стрельба"
(Зарегистрировано в Минюсте России 26.01.2026 N 85078)</dc:title>
  <dcterms:created xsi:type="dcterms:W3CDTF">2026-06-09T07:22:53Z</dcterms:created>
</cp:coreProperties>
</file>